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40" w:after="0"/>
        <w:jc w:val="center"/>
      </w:pPr>
      <w:r>
        <w:rPr>
          <w:strike w:val="0"/>
          <w:u w:val="none"/>
        </w:rPr>
        <w:drawing>
          <wp:inline>
            <wp:extent cx="438150" cy="6191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/>
        <w:ind w:right="424"/>
        <w:jc w:val="center"/>
      </w:pPr>
      <w:r>
        <w:rPr>
          <w:b/>
          <w:bCs/>
        </w:rPr>
        <w:t xml:space="preserve">       </w:t>
      </w:r>
      <w:r>
        <w:rPr>
          <w:b/>
          <w:bCs/>
        </w:rPr>
        <w:t>У К Р А Ї Н А</w:t>
      </w:r>
    </w:p>
    <w:p>
      <w:pPr>
        <w:pStyle w:val="Heading4"/>
        <w:keepLines w:val="0"/>
        <w:spacing w:before="0" w:line="240" w:lineRule="atLeast"/>
        <w:ind w:left="142" w:right="425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   </w:t>
      </w:r>
      <w:r>
        <w:rPr>
          <w:rFonts w:ascii="Times New Roman" w:eastAsia="Times New Roman" w:hAnsi="Times New Roman" w:cs="Times New Roman"/>
          <w:i w:val="0"/>
          <w:iCs w:val="0"/>
          <w:color w:val="auto"/>
        </w:rPr>
        <w:t>МИКОЛАЇВСЬКА ОБЛАСТЬ</w:t>
      </w:r>
    </w:p>
    <w:p>
      <w:pPr>
        <w:spacing w:before="120" w:after="0" w:line="340" w:lineRule="atLeast"/>
        <w:jc w:val="center"/>
      </w:pPr>
      <w:r>
        <w:rPr>
          <w:b/>
          <w:bCs/>
          <w:sz w:val="44"/>
          <w:szCs w:val="44"/>
        </w:rPr>
        <w:t>Южноукраїнський міський голова</w:t>
      </w:r>
    </w:p>
    <w:p>
      <w:pPr>
        <w:spacing w:before="120" w:after="0" w:line="340" w:lineRule="atLeast"/>
        <w:ind w:left="108"/>
        <w:jc w:val="center"/>
      </w:pPr>
      <w:r>
        <w:rPr>
          <w:b/>
          <w:bCs/>
          <w:sz w:val="44"/>
          <w:szCs w:val="44"/>
        </w:rPr>
        <w:t>Р О З П О Р Я Д Ж Е Н Н Я</w:t>
      </w:r>
    </w:p>
    <w:p>
      <w:pPr>
        <w:spacing w:before="240" w:after="0" w:line="340" w:lineRule="atLeast"/>
        <w:ind w:left="108"/>
      </w:pPr>
      <w:r>
        <w:rPr>
          <w:strike w:val="0"/>
          <w:u w:val="none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-19431</wp:posOffset>
            </wp:positionH>
            <wp:positionV relativeFrom="paragraph">
              <wp:posOffset>58674</wp:posOffset>
            </wp:positionV>
            <wp:extent cx="5800725" cy="47625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від</w:t>
      </w:r>
      <w:r>
        <w:t xml:space="preserve">  </w:t>
      </w:r>
      <w:r>
        <w:t>«</w:t>
      </w:r>
      <w:r>
        <w:rPr>
          <w:u w:val="single"/>
        </w:rPr>
        <w:t xml:space="preserve">   </w:t>
      </w:r>
      <w:r>
        <w:rPr>
          <w:u w:val="single"/>
        </w:rPr>
        <w:t>18</w:t>
      </w:r>
      <w:r>
        <w:rPr>
          <w:u w:val="single"/>
        </w:rPr>
        <w:t xml:space="preserve">    </w:t>
      </w:r>
      <w:r>
        <w:t xml:space="preserve">» </w:t>
      </w:r>
      <w:r>
        <w:rPr>
          <w:u w:val="single"/>
        </w:rPr>
        <w:t xml:space="preserve">     </w:t>
      </w:r>
      <w:r>
        <w:rPr>
          <w:u w:val="single"/>
        </w:rPr>
        <w:t>04</w:t>
      </w:r>
      <w:r>
        <w:rPr>
          <w:u w:val="single"/>
        </w:rPr>
        <w:t xml:space="preserve">        </w:t>
      </w:r>
      <w:r>
        <w:t xml:space="preserve"> </w:t>
      </w:r>
      <w:r>
        <w:t>2022</w:t>
      </w:r>
      <w:r>
        <w:t xml:space="preserve">   </w:t>
      </w:r>
      <w:r>
        <w:t>№ _85-р_</w:t>
      </w:r>
    </w:p>
    <w:p>
      <w:pPr>
        <w:spacing w:before="240" w:after="0" w:line="340" w:lineRule="atLeast"/>
        <w:ind w:left="108"/>
      </w:pPr>
      <w:r>
        <w:t> </w:t>
      </w:r>
    </w:p>
    <w:p>
      <w:pPr>
        <w:spacing w:before="0" w:after="0"/>
      </w:pPr>
      <w:r>
        <w:t xml:space="preserve">Про закінчення опалювального </w:t>
      </w:r>
    </w:p>
    <w:p>
      <w:pPr>
        <w:spacing w:before="0" w:after="0"/>
        <w:ind w:right="6377"/>
        <w:jc w:val="both"/>
      </w:pPr>
      <w:r>
        <w:t xml:space="preserve">сезону 2021-2022 років </w:t>
      </w:r>
    </w:p>
    <w:p>
      <w:pPr>
        <w:spacing w:before="0" w:after="0"/>
        <w:ind w:right="6039"/>
        <w:jc w:val="both"/>
      </w:pPr>
      <w:r>
        <w:t> </w:t>
      </w:r>
    </w:p>
    <w:p>
      <w:pPr>
        <w:spacing w:before="0" w:after="0"/>
        <w:ind w:right="6039"/>
        <w:jc w:val="both"/>
      </w:pPr>
      <w:r>
        <w:t> </w:t>
      </w:r>
    </w:p>
    <w:p>
      <w:pPr>
        <w:spacing w:before="0" w:after="0"/>
        <w:ind w:firstLine="720"/>
        <w:jc w:val="both"/>
      </w:pPr>
      <w:r>
        <w:t>Керуючись п.п. 20 ч.4 ст.42 Закону України «Про місцеве самоврядування в Україні», відповідно до Закону України «Про житлово-комунальні послуги», постанови Кабінету Міністрів України від 21.07.2005 №630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беручи до уваги лист комунального підприємства «Теплопостачання та водо-каналізаційне господарства» від 12.04.2022 № 08/637 (додається), у зв’язку із встановлення середньодобової температури повітря протягом трьох діб вище + 8 °С:</w:t>
      </w:r>
    </w:p>
    <w:p>
      <w:pPr>
        <w:spacing w:before="0" w:after="0"/>
        <w:ind w:firstLine="720"/>
        <w:jc w:val="both"/>
      </w:pPr>
      <w:r>
        <w:t> </w:t>
      </w:r>
    </w:p>
    <w:p>
      <w:pPr>
        <w:numPr>
          <w:ilvl w:val="0"/>
          <w:numId w:val="1"/>
        </w:numPr>
        <w:tabs>
          <w:tab w:val="left" w:pos="708"/>
        </w:tabs>
        <w:spacing w:before="0" w:after="0"/>
        <w:ind w:left="0" w:right="0" w:firstLine="360"/>
        <w:jc w:val="both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  </w:t>
      </w:r>
      <w:r>
        <w:t xml:space="preserve">Доручити комунальному підприємству «Теплопостачання та водо-каналізаційне господарство» (Судаков) припинити постачання опалення в місто з </w:t>
      </w:r>
      <w:r>
        <w:t xml:space="preserve">           </w:t>
      </w:r>
      <w:r>
        <w:t>18 квітня 2022 року.</w:t>
      </w:r>
    </w:p>
    <w:p>
      <w:pPr>
        <w:spacing w:before="0" w:after="0"/>
        <w:ind w:left="1080"/>
        <w:jc w:val="both"/>
      </w:pPr>
      <w:r>
        <w:t> </w:t>
      </w:r>
    </w:p>
    <w:p>
      <w:pPr>
        <w:numPr>
          <w:ilvl w:val="0"/>
          <w:numId w:val="2"/>
        </w:numPr>
        <w:pBdr>
          <w:left w:val="none" w:sz="0" w:space="4" w:color="auto"/>
        </w:pBdr>
        <w:spacing w:before="0" w:after="0"/>
        <w:ind w:left="720" w:right="0" w:hanging="360"/>
        <w:jc w:val="both"/>
      </w:pPr>
      <w:r>
        <w:t>Контроль за виконанням цього розпорядження залишаю за собою.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</w:pPr>
      <w:r>
        <w:t xml:space="preserve">             </w:t>
      </w:r>
      <w:r>
        <w:t>Міський голова</w:t>
      </w:r>
      <w:r>
        <w:t xml:space="preserve">                                                                </w:t>
      </w:r>
      <w:r>
        <w:t>Валерій ОНУФРІЄНКО</w:t>
      </w:r>
    </w:p>
    <w:p>
      <w:pPr>
        <w:spacing w:before="0" w:after="0"/>
      </w:pPr>
      <w:r>
        <w:t> </w:t>
      </w:r>
    </w:p>
    <w:p>
      <w:pPr>
        <w:spacing w:before="0" w:after="0"/>
      </w:pPr>
      <w: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БОЖКО</w:t>
      </w:r>
    </w:p>
    <w:p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>5-68-57</w:t>
      </w:r>
    </w:p>
    <w:p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 </w:t>
      </w:r>
      <w:r>
        <w:rPr>
          <w:sz w:val="12"/>
          <w:szCs w:val="12"/>
        </w:rPr>
        <w:t> </w:t>
      </w:r>
    </w:p>
    <w:sectPr>
      <w:headerReference w:type="default" r:id="rId6"/>
      <w:pgMar w:header="720" w:footer="72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h="0" w:hRule="exact" w:wrap="around" w:vAnchor="text" w:hAnchor="margin" w:xAlign="center" w:y="1"/>
      <w:spacing w:before="0" w:after="0"/>
    </w:pPr>
    <w:r>
      <w:t> </w:t>
    </w:r>
  </w:p>
  <w:p>
    <w:pPr>
      <w:framePr w:h="0" w:hRule="exact" w:wrap="around" w:vAnchor="text" w:hAnchor="margin" w:xAlign="center" w:y="1"/>
      <w:spacing w:before="0" w:after="0"/>
    </w:pPr>
    <w:r>
      <w:t> </w:t>
    </w:r>
  </w:p>
  <w:p>
    <w:pPr>
      <w:spacing w:before="0" w:after="0"/>
    </w:pP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